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附件：项目明细及限价表</w:t>
      </w:r>
    </w:p>
    <w:tbl>
      <w:tblPr>
        <w:tblStyle w:val="4"/>
        <w:tblpPr w:leftFromText="180" w:rightFromText="180" w:vertAnchor="text" w:horzAnchor="page" w:tblpX="1615" w:tblpY="424"/>
        <w:tblOverlap w:val="never"/>
        <w:tblW w:w="9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955"/>
        <w:gridCol w:w="2809"/>
        <w:gridCol w:w="532"/>
        <w:gridCol w:w="750"/>
        <w:gridCol w:w="845"/>
        <w:gridCol w:w="723"/>
        <w:gridCol w:w="723"/>
        <w:gridCol w:w="723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序号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b/>
                <w:bCs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制剂名称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b/>
                <w:bCs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技术参数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b/>
                <w:bCs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计量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b/>
                <w:bCs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是否进口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b/>
                <w:bCs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最高限价（元）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b/>
                <w:bCs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  <w:lang w:val="en-US" w:eastAsia="zh-CN" w:bidi="ar"/>
              </w:rPr>
              <w:t>权</w:t>
            </w: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Times New Roman"/>
                <w:b/>
                <w:bCs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  <w:lang w:val="en-US" w:eastAsia="zh-CN" w:bidi="ar"/>
              </w:rPr>
              <w:t>报价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Times New Roman"/>
                <w:b/>
                <w:bCs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  <w:lang w:val="en-US" w:eastAsia="zh-CN" w:bidi="ar"/>
              </w:rPr>
              <w:t>生产厂家及品牌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Times New Roman"/>
                <w:b/>
                <w:bCs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  <w:lang w:val="en-US" w:eastAsia="zh-CN" w:bidi="ar"/>
              </w:rPr>
              <w:t>包装规格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匀浆膳纤维型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1.碳水化合物供能比50-60%，蛋白质供能比15%-20%，脂肪供能比20%-30%；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2.含动植物双蛋白；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3.脂肪主要来源为植物油,不含反式脂肪酸；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4.膳食纤维含量</w:t>
            </w:r>
            <w:r>
              <w:rPr>
                <w:rFonts w:hint="eastAsia" w:ascii="楷体" w:hAnsi="楷体" w:eastAsia="楷体" w:cs="宋体"/>
                <w:szCs w:val="21"/>
                <w:lang w:bidi="ar"/>
              </w:rPr>
              <w:t>≧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6g/100g。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0.16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2%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匀浆膳通用型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1.碳水化合物供能比50-60%，蛋白质供能比15%-20%，脂肪供能比20%-30%；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2.含动植物双蛋白；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3.脂肪主要来源为植物油,不含反式脂肪酸。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0.16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2%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匀浆膳低渗型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1.碳水化合物供能比70-75%，蛋白质供能比10%-15%，脂肪供能比15%-20%；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2.渗透压≤300mOsm/L。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  <w:lang w:bidi="ar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3.添加膳食纤维。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0.16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2%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匀浆膳低蛋白型（肾病型）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1.蛋白质含量≤9g/100g；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2.高生物价蛋白占比≥90%；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  <w:lang w:bidi="ar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3.不含反式脂肪酸；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  <w:lang w:bidi="ar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4.</w:t>
            </w:r>
            <w:r>
              <w:rPr>
                <w:rFonts w:ascii="楷体" w:hAnsi="楷体" w:eastAsia="楷体" w:cs="Times New Roman"/>
                <w:szCs w:val="21"/>
              </w:rPr>
              <w:t>每100克含磷不高于95mg.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0.16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2%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整蛋白均衡型（无渣型）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1.碳水化合物供能比50-65%，蛋白质供能比15%-20%，脂肪供能比20%-30%；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2.无渣。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0.93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  <w:lang w:bidi="ar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整蛋白均衡型特殊医学用途配方食品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  <w:lang w:bidi="ar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1.碳水化合物供能比50-55%，蛋白质供能比15%-18%，脂肪供能比27%-35%；</w:t>
            </w:r>
          </w:p>
          <w:p>
            <w:pPr>
              <w:pStyle w:val="2"/>
              <w:rPr>
                <w:rFonts w:ascii="楷体" w:hAnsi="楷体" w:eastAsia="楷体" w:cs="Times New Roman"/>
                <w:i w:val="0"/>
                <w:iCs w:val="0"/>
                <w:sz w:val="22"/>
                <w:szCs w:val="21"/>
                <w:u w:val="none"/>
                <w:lang w:bidi="ar"/>
              </w:rPr>
            </w:pPr>
            <w:r>
              <w:rPr>
                <w:rFonts w:ascii="楷体" w:hAnsi="楷体" w:eastAsia="楷体" w:cs="Times New Roman"/>
                <w:i w:val="0"/>
                <w:iCs w:val="0"/>
                <w:sz w:val="22"/>
                <w:szCs w:val="21"/>
                <w:u w:val="none"/>
                <w:lang w:bidi="ar"/>
              </w:rPr>
              <w:t>2.添加膳食纤维。</w:t>
            </w:r>
          </w:p>
          <w:p>
            <w:pPr>
              <w:textAlignment w:val="center"/>
              <w:rPr>
                <w:rFonts w:ascii="楷体" w:hAnsi="楷体" w:eastAsia="楷体" w:cs="Times New Roman"/>
                <w:b/>
                <w:szCs w:val="21"/>
                <w:lang w:bidi="ar"/>
              </w:rPr>
            </w:pPr>
            <w:r>
              <w:rPr>
                <w:rFonts w:ascii="楷体" w:hAnsi="楷体" w:eastAsia="楷体" w:cs="Times New Roman"/>
                <w:b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0.48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10%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低GI型全营养素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1. GI≤55；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2.碳水化合物供能比45-55%，蛋白质供能比18-20%；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3.蛋白质来源于乳清蛋白；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4.膳食纤维含量</w:t>
            </w:r>
            <w:r>
              <w:rPr>
                <w:rFonts w:hint="eastAsia" w:ascii="楷体" w:hAnsi="楷体" w:eastAsia="楷体" w:cs="宋体"/>
                <w:szCs w:val="21"/>
                <w:lang w:bidi="ar"/>
              </w:rPr>
              <w:t>≧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6.0g/100g。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0.48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10%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低脂型全营养素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楷体" w:hAnsi="楷体" w:eastAsia="楷体" w:cs="Times New Roman"/>
                <w:szCs w:val="21"/>
                <w:lang w:bidi="ar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1.低脂，等渗，脂肪含量1-3g/100g；</w:t>
            </w:r>
          </w:p>
          <w:p>
            <w:pPr>
              <w:widowControl/>
              <w:textAlignment w:val="top"/>
              <w:rPr>
                <w:rFonts w:ascii="楷体" w:hAnsi="楷体" w:eastAsia="楷体" w:cs="Times New Roman"/>
                <w:szCs w:val="21"/>
                <w:lang w:bidi="ar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2.蛋白质来源于乳清蛋白；</w:t>
            </w:r>
          </w:p>
          <w:p>
            <w:pPr>
              <w:widowControl/>
              <w:textAlignment w:val="top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3.添加膳食纤维。</w:t>
            </w:r>
          </w:p>
          <w:p>
            <w:pPr>
              <w:textAlignment w:val="top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0.93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4%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低蛋白型全营养素（肾病型）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1.蛋白质含量≤9g/100g；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2.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蛋白质</w:t>
            </w: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来源为乳清蛋白；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3.每100克含磷不高于95mg。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0.53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3%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高能型全营养素（高脂高蛋白型）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</w:rPr>
              <w:t>1.</w:t>
            </w: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脂肪供能比40%-45%；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2.</w:t>
            </w: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蛋白质供能比≥18%,来源为乳清蛋白；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3.添加中链甘油三酯和n-3脂肪酸（以EPA或DHA计）；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</w:rPr>
              <w:t>4.</w:t>
            </w: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添加膳食纤维。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1.53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10%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支链氨基酸型全营养素（肝病型）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</w:t>
            </w: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蛋白来源于乳清蛋白和支链氨基酸；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▲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2.</w:t>
            </w: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支链氨基酸占总蛋白的比例≥50%；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3.</w:t>
            </w: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添加中链脂肪酸。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0.69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3%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短肽型全营养素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</w:rPr>
              <w:t>1.</w:t>
            </w: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蛋白质来源以水解乳清蛋白为主；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2. 脂肪供能占比≤15%，中链甘油三酯为脂肪主要来源，占比≥50%；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</w:rPr>
              <w:t>3.</w:t>
            </w: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无渣。</w:t>
            </w:r>
          </w:p>
          <w:p>
            <w:pPr>
              <w:textAlignment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ascii="楷体" w:hAnsi="楷体" w:eastAsia="楷体" w:cs="Times New Roman"/>
                <w:b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0.9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10%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乳清蛋白粉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蛋白质全部来源于乳清蛋白，乳清蛋白含量≥80g/100g。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1.32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10%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谷氨酰胺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谷氨酰胺含量≥90%。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1.98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麦芽糊精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不含脂肪和蛋白质。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0.28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16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MCT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脂肪来源为8碳和10碳的脂肪酸。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2.96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17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12.5%碳水化合物清流质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1.严格符合ERAS指南，蛋白质、脂肪、乳糖、膳食纤维含量均为0，含碳水化合物12.5%。</w:t>
            </w:r>
            <w:r>
              <w:rPr>
                <w:rFonts w:ascii="楷体" w:hAnsi="楷体" w:eastAsia="楷体" w:cs="Times New Roman"/>
              </w:rPr>
              <w:t xml:space="preserve"> 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</w:rPr>
              <w:t>2.</w:t>
            </w: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200mL/袋，每袋提供100kcal能量。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剂型：水剂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1.83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3%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18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水溶性膳食纤维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高纯度，水溶性膳食纤维含量≥90%。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1.48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19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水溶性维生素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1.含多种（至少含有维生素B1，维生素B2 ，维生素B6，维生素B12，维生素C，泛酸，烟酰胺，叶酸）水溶性维生素。</w:t>
            </w:r>
          </w:p>
          <w:p>
            <w:pPr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 xml:space="preserve">2.符合我国居民膳食营养素推荐摄入量； </w:t>
            </w:r>
          </w:p>
          <w:p>
            <w:pPr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3.最小包装不得大于5g。</w:t>
            </w:r>
          </w:p>
          <w:p>
            <w:pPr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2.25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5%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脂溶性维生素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富含维生素A、维生素D、维生素E。</w:t>
            </w:r>
          </w:p>
          <w:p>
            <w:pPr>
              <w:pStyle w:val="7"/>
              <w:numPr>
                <w:ilvl w:val="0"/>
                <w:numId w:val="1"/>
              </w:numPr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符合我国居民膳食营养素推荐摄入量；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3.最小包装不得大于5g。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2.25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益生菌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活菌添加量≥100亿CFU/，益生菌种类≥7 种，益生元种类≥2 种。</w:t>
            </w:r>
          </w:p>
          <w:p>
            <w:pPr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b/>
                <w:bCs/>
                <w:szCs w:val="21"/>
                <w:lang w:bidi="ar"/>
              </w:rPr>
              <w:t>剂型：粉剂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5.6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楷体" w:hAnsi="楷体" w:eastAsia="楷体" w:cs="Times New Roman"/>
                <w:szCs w:val="21"/>
                <w:shd w:val="clear" w:color="auto" w:fill="FFFFFF"/>
              </w:rPr>
            </w:pPr>
            <w:r>
              <w:rPr>
                <w:rFonts w:ascii="楷体" w:hAnsi="楷体" w:eastAsia="楷体" w:cs="Times New Roman"/>
                <w:color w:val="000000"/>
                <w:sz w:val="20"/>
              </w:rPr>
              <w:t>22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婴儿液态配方奶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contextualSpacing/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1.适用于0-6个月不能母乳喂养的足月儿；</w:t>
            </w:r>
          </w:p>
          <w:p>
            <w:pPr>
              <w:pStyle w:val="3"/>
              <w:ind w:firstLine="0" w:firstLineChars="0"/>
              <w:contextualSpacing/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2.须符合《食品安全国家标准——婴儿配方食品》（GB 10765-2021）</w:t>
            </w:r>
          </w:p>
          <w:p>
            <w:pPr>
              <w:textAlignment w:val="center"/>
              <w:rPr>
                <w:rStyle w:val="6"/>
                <w:rFonts w:hint="default" w:ascii="楷体" w:hAnsi="楷体" w:eastAsia="楷体" w:cs="Times New Roman"/>
                <w:b/>
                <w:lang w:bidi="ar"/>
              </w:rPr>
            </w:pPr>
            <w:r>
              <w:rPr>
                <w:rStyle w:val="6"/>
                <w:rFonts w:hint="default" w:ascii="楷体" w:hAnsi="楷体" w:eastAsia="楷体" w:cs="Times New Roman"/>
                <w:b/>
                <w:lang w:bidi="ar"/>
              </w:rPr>
              <w:t>剂型：液体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lang w:bidi="ar"/>
              </w:rPr>
            </w:pPr>
            <w:r>
              <w:rPr>
                <w:rFonts w:ascii="楷体" w:hAnsi="楷体" w:eastAsia="楷体" w:cs="Times New Roman"/>
                <w:lang w:bidi="ar"/>
              </w:rPr>
              <w:t>ml</w:t>
            </w:r>
          </w:p>
          <w:p>
            <w:pPr>
              <w:pStyle w:val="7"/>
              <w:ind w:left="420"/>
              <w:contextualSpacing/>
              <w:jc w:val="center"/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楷体" w:hAnsi="楷体" w:eastAsia="楷体" w:cs="Times New Roman"/>
                <w:lang w:bidi="ar"/>
              </w:rPr>
            </w:pPr>
            <w:r>
              <w:rPr>
                <w:rStyle w:val="6"/>
                <w:rFonts w:hint="default" w:ascii="楷体" w:hAnsi="楷体" w:eastAsia="楷体" w:cs="Times New Roman"/>
                <w:lang w:bidi="ar"/>
              </w:rPr>
              <w:t>0.07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肠内营养液专用袋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Times New Roman"/>
                <w:szCs w:val="21"/>
                <w:lang w:bidi="ar"/>
              </w:rPr>
            </w:pPr>
            <w:r>
              <w:rPr>
                <w:rFonts w:hint="eastAsia" w:ascii="楷体" w:hAnsi="楷体" w:eastAsia="楷体" w:cs="Times New Roman"/>
                <w:szCs w:val="21"/>
                <w:lang w:bidi="ar"/>
              </w:rPr>
              <w:t>1.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食品级</w:t>
            </w:r>
            <w:r>
              <w:rPr>
                <w:rFonts w:hint="eastAsia" w:ascii="楷体" w:hAnsi="楷体" w:eastAsia="楷体" w:cs="Times New Roman"/>
                <w:szCs w:val="21"/>
                <w:lang w:bidi="ar"/>
              </w:rPr>
              <w:t>；</w:t>
            </w:r>
          </w:p>
          <w:p>
            <w:pPr>
              <w:widowControl/>
              <w:textAlignment w:val="center"/>
              <w:rPr>
                <w:rFonts w:hint="eastAsia" w:ascii="楷体" w:hAnsi="楷体" w:eastAsia="楷体" w:cs="Times New Roman"/>
                <w:szCs w:val="21"/>
                <w:lang w:bidi="ar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2.350ml、500ml，可用于管饲或滴注，有刻度。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  <w:lang w:bidi="ar"/>
              </w:rPr>
              <w:t>3.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 xml:space="preserve"> 表面可标注完整的病人信息，使用方法等</w:t>
            </w:r>
            <w:r>
              <w:rPr>
                <w:rFonts w:hint="eastAsia" w:ascii="楷体" w:hAnsi="楷体" w:eastAsia="楷体" w:cs="Times New Roman"/>
                <w:szCs w:val="21"/>
                <w:lang w:bidi="ar"/>
              </w:rPr>
              <w:t>；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印制“临床营养科”标识。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2.5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24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一次性铝箔袋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  <w:lang w:bidi="ar"/>
              </w:rPr>
            </w:pPr>
            <w:r>
              <w:rPr>
                <w:rFonts w:hint="eastAsia" w:ascii="楷体" w:hAnsi="楷体" w:eastAsia="楷体" w:cs="Times New Roman"/>
                <w:szCs w:val="21"/>
                <w:lang w:bidi="ar"/>
              </w:rPr>
              <w:t>1.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食品级</w:t>
            </w:r>
            <w:r>
              <w:rPr>
                <w:rFonts w:hint="eastAsia" w:ascii="楷体" w:hAnsi="楷体" w:eastAsia="楷体" w:cs="Times New Roman"/>
                <w:szCs w:val="21"/>
                <w:lang w:bidi="ar"/>
              </w:rPr>
              <w:t>；</w:t>
            </w:r>
          </w:p>
          <w:p>
            <w:pPr>
              <w:widowControl/>
              <w:textAlignment w:val="center"/>
              <w:rPr>
                <w:rFonts w:hint="eastAsia" w:ascii="楷体" w:hAnsi="楷体" w:eastAsia="楷体" w:cs="Times New Roman"/>
                <w:szCs w:val="21"/>
                <w:lang w:bidi="ar"/>
              </w:rPr>
            </w:pPr>
            <w:r>
              <w:rPr>
                <w:rFonts w:hint="eastAsia" w:ascii="楷体" w:hAnsi="楷体" w:eastAsia="楷体" w:cs="Times New Roman"/>
                <w:szCs w:val="21"/>
                <w:lang w:bidi="ar"/>
              </w:rPr>
              <w:t>2.</w:t>
            </w:r>
            <w:r>
              <w:rPr>
                <w:rFonts w:ascii="楷体" w:hAnsi="楷体" w:eastAsia="楷体" w:cs="Times New Roman"/>
                <w:szCs w:val="21"/>
                <w:lang w:bidi="ar"/>
              </w:rPr>
              <w:t>铝箔袋，50ml、100ml</w:t>
            </w:r>
            <w:r>
              <w:rPr>
                <w:rFonts w:hint="eastAsia" w:ascii="楷体" w:hAnsi="楷体" w:eastAsia="楷体" w:cs="Times New Roman"/>
                <w:szCs w:val="21"/>
                <w:lang w:bidi="ar"/>
              </w:rPr>
              <w:t>；</w:t>
            </w:r>
          </w:p>
          <w:p>
            <w:pPr>
              <w:widowControl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3.要求印制“临床营养科”标识。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  <w:lang w:bidi="ar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  <w:t>15%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楷体" w:hAnsi="楷体" w:eastAsia="楷体" w:cs="Times New Roman"/>
                <w:color w:val="000000"/>
                <w:sz w:val="21"/>
                <w:szCs w:val="21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E75297"/>
    <w:multiLevelType w:val="multilevel"/>
    <w:tmpl w:val="37E752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mZlZTM3NzM3MGY3MWFjMGY2Zjc2OTE0ZWQyZGYifQ=="/>
  </w:docVars>
  <w:rsids>
    <w:rsidRoot w:val="00000000"/>
    <w:rsid w:val="00C1546A"/>
    <w:rsid w:val="00E466F1"/>
    <w:rsid w:val="020E5AB3"/>
    <w:rsid w:val="02377A8B"/>
    <w:rsid w:val="02FD5478"/>
    <w:rsid w:val="03980830"/>
    <w:rsid w:val="03D06AD5"/>
    <w:rsid w:val="044265F6"/>
    <w:rsid w:val="048539B5"/>
    <w:rsid w:val="04893714"/>
    <w:rsid w:val="04CF6B92"/>
    <w:rsid w:val="05177BEA"/>
    <w:rsid w:val="05AF509D"/>
    <w:rsid w:val="05B72198"/>
    <w:rsid w:val="066E2EDD"/>
    <w:rsid w:val="070F2BA7"/>
    <w:rsid w:val="073152A1"/>
    <w:rsid w:val="07BE46C1"/>
    <w:rsid w:val="07F11984"/>
    <w:rsid w:val="087D5D43"/>
    <w:rsid w:val="09E468AF"/>
    <w:rsid w:val="0A640A4E"/>
    <w:rsid w:val="0A8134D3"/>
    <w:rsid w:val="0BEC18A4"/>
    <w:rsid w:val="0D1E5DBF"/>
    <w:rsid w:val="0D485750"/>
    <w:rsid w:val="0DCC0018"/>
    <w:rsid w:val="0EAE5E4E"/>
    <w:rsid w:val="0ECA186D"/>
    <w:rsid w:val="0F2B0712"/>
    <w:rsid w:val="0F6D3FEA"/>
    <w:rsid w:val="10CB0AC5"/>
    <w:rsid w:val="117D2AA2"/>
    <w:rsid w:val="12F369B3"/>
    <w:rsid w:val="133500DB"/>
    <w:rsid w:val="13E62E0E"/>
    <w:rsid w:val="13FC5994"/>
    <w:rsid w:val="14FE4D23"/>
    <w:rsid w:val="194E77E6"/>
    <w:rsid w:val="19795E13"/>
    <w:rsid w:val="199633CA"/>
    <w:rsid w:val="1A132569"/>
    <w:rsid w:val="1A2E05BF"/>
    <w:rsid w:val="1A321FCF"/>
    <w:rsid w:val="1B4230BA"/>
    <w:rsid w:val="1C716081"/>
    <w:rsid w:val="1CED508F"/>
    <w:rsid w:val="1DA207F4"/>
    <w:rsid w:val="1EA53D8F"/>
    <w:rsid w:val="20586931"/>
    <w:rsid w:val="20754B13"/>
    <w:rsid w:val="207C43C8"/>
    <w:rsid w:val="20937FA8"/>
    <w:rsid w:val="21EB47F1"/>
    <w:rsid w:val="22324953"/>
    <w:rsid w:val="243115C0"/>
    <w:rsid w:val="24473F6F"/>
    <w:rsid w:val="248818E5"/>
    <w:rsid w:val="24BF7CF0"/>
    <w:rsid w:val="25006F67"/>
    <w:rsid w:val="250B695F"/>
    <w:rsid w:val="25A92F33"/>
    <w:rsid w:val="27D20114"/>
    <w:rsid w:val="2964167A"/>
    <w:rsid w:val="2B163CF3"/>
    <w:rsid w:val="2B2A2016"/>
    <w:rsid w:val="2B4B1F69"/>
    <w:rsid w:val="2BED3BC2"/>
    <w:rsid w:val="2BF17615"/>
    <w:rsid w:val="2DF9121D"/>
    <w:rsid w:val="2E241716"/>
    <w:rsid w:val="2E815183"/>
    <w:rsid w:val="2EDC2025"/>
    <w:rsid w:val="2F632556"/>
    <w:rsid w:val="2F761779"/>
    <w:rsid w:val="30902A44"/>
    <w:rsid w:val="30BB2CF3"/>
    <w:rsid w:val="31FA4FE7"/>
    <w:rsid w:val="32FF5F73"/>
    <w:rsid w:val="335D5C9D"/>
    <w:rsid w:val="33D14E77"/>
    <w:rsid w:val="341D2734"/>
    <w:rsid w:val="345402B7"/>
    <w:rsid w:val="357431E8"/>
    <w:rsid w:val="35A2774F"/>
    <w:rsid w:val="36271116"/>
    <w:rsid w:val="37FD22F4"/>
    <w:rsid w:val="38402C10"/>
    <w:rsid w:val="38723F21"/>
    <w:rsid w:val="387E1311"/>
    <w:rsid w:val="395643F8"/>
    <w:rsid w:val="3A1F307E"/>
    <w:rsid w:val="3A452EB4"/>
    <w:rsid w:val="3A7B2275"/>
    <w:rsid w:val="3B2736A6"/>
    <w:rsid w:val="3C5917F0"/>
    <w:rsid w:val="3D4B161A"/>
    <w:rsid w:val="3F620462"/>
    <w:rsid w:val="401C683E"/>
    <w:rsid w:val="40872CDE"/>
    <w:rsid w:val="40A76C73"/>
    <w:rsid w:val="40E06852"/>
    <w:rsid w:val="41C86F0A"/>
    <w:rsid w:val="41F511C1"/>
    <w:rsid w:val="42A07C6C"/>
    <w:rsid w:val="444C5A76"/>
    <w:rsid w:val="44A00F8C"/>
    <w:rsid w:val="45645246"/>
    <w:rsid w:val="468D5BBF"/>
    <w:rsid w:val="476A7453"/>
    <w:rsid w:val="47FB7D36"/>
    <w:rsid w:val="48B2236F"/>
    <w:rsid w:val="48F82FA5"/>
    <w:rsid w:val="497C354B"/>
    <w:rsid w:val="49861D18"/>
    <w:rsid w:val="49A61500"/>
    <w:rsid w:val="49D62AAF"/>
    <w:rsid w:val="4B795B4E"/>
    <w:rsid w:val="4BB05647"/>
    <w:rsid w:val="4C274F87"/>
    <w:rsid w:val="4C6E5B74"/>
    <w:rsid w:val="4C720D80"/>
    <w:rsid w:val="4C8D0FA6"/>
    <w:rsid w:val="4DAF0F42"/>
    <w:rsid w:val="4DE951AA"/>
    <w:rsid w:val="4E223F0A"/>
    <w:rsid w:val="4EED5E49"/>
    <w:rsid w:val="4F477C74"/>
    <w:rsid w:val="51116E75"/>
    <w:rsid w:val="511B54ED"/>
    <w:rsid w:val="51BC38C1"/>
    <w:rsid w:val="51EC52D1"/>
    <w:rsid w:val="520802CF"/>
    <w:rsid w:val="520F1EB8"/>
    <w:rsid w:val="52CF7644"/>
    <w:rsid w:val="533A5D79"/>
    <w:rsid w:val="537E7348"/>
    <w:rsid w:val="54FD321B"/>
    <w:rsid w:val="56016326"/>
    <w:rsid w:val="56796883"/>
    <w:rsid w:val="571F7761"/>
    <w:rsid w:val="57C94D9C"/>
    <w:rsid w:val="57D738ED"/>
    <w:rsid w:val="57F721CE"/>
    <w:rsid w:val="582064B6"/>
    <w:rsid w:val="592C6C39"/>
    <w:rsid w:val="598205EE"/>
    <w:rsid w:val="5ADB6B15"/>
    <w:rsid w:val="5B29564D"/>
    <w:rsid w:val="5B514C64"/>
    <w:rsid w:val="5B627579"/>
    <w:rsid w:val="5B8E3328"/>
    <w:rsid w:val="5CC87ED2"/>
    <w:rsid w:val="5D051D6D"/>
    <w:rsid w:val="5D656D7A"/>
    <w:rsid w:val="5D673308"/>
    <w:rsid w:val="5DAD4778"/>
    <w:rsid w:val="5E6C0C4E"/>
    <w:rsid w:val="60151013"/>
    <w:rsid w:val="606C4A04"/>
    <w:rsid w:val="6092467A"/>
    <w:rsid w:val="60F869A9"/>
    <w:rsid w:val="6134122A"/>
    <w:rsid w:val="61734CF0"/>
    <w:rsid w:val="620B1F2A"/>
    <w:rsid w:val="637333FE"/>
    <w:rsid w:val="63A82837"/>
    <w:rsid w:val="63AC48F7"/>
    <w:rsid w:val="63C94F43"/>
    <w:rsid w:val="63CE5048"/>
    <w:rsid w:val="64617ADA"/>
    <w:rsid w:val="64FA4928"/>
    <w:rsid w:val="66362A25"/>
    <w:rsid w:val="664F126A"/>
    <w:rsid w:val="66A16A0A"/>
    <w:rsid w:val="66E7173D"/>
    <w:rsid w:val="66F6625C"/>
    <w:rsid w:val="67324F22"/>
    <w:rsid w:val="67D63D41"/>
    <w:rsid w:val="67FA7AEF"/>
    <w:rsid w:val="6A20115D"/>
    <w:rsid w:val="6B0069F9"/>
    <w:rsid w:val="6C1726D2"/>
    <w:rsid w:val="6C255DED"/>
    <w:rsid w:val="6CC85A33"/>
    <w:rsid w:val="6D2B331A"/>
    <w:rsid w:val="6DC733F6"/>
    <w:rsid w:val="6E2672DE"/>
    <w:rsid w:val="6EB26B89"/>
    <w:rsid w:val="6F5061FC"/>
    <w:rsid w:val="6F634C78"/>
    <w:rsid w:val="71C94457"/>
    <w:rsid w:val="7200153F"/>
    <w:rsid w:val="721925C1"/>
    <w:rsid w:val="72BF6DBE"/>
    <w:rsid w:val="73612BD7"/>
    <w:rsid w:val="73FE0EE9"/>
    <w:rsid w:val="741514D4"/>
    <w:rsid w:val="75A748C6"/>
    <w:rsid w:val="767922FA"/>
    <w:rsid w:val="76F32FE6"/>
    <w:rsid w:val="76F52F09"/>
    <w:rsid w:val="779B0AFA"/>
    <w:rsid w:val="79BB4ECB"/>
    <w:rsid w:val="79DF07C7"/>
    <w:rsid w:val="7AD413E1"/>
    <w:rsid w:val="7AD958F8"/>
    <w:rsid w:val="7B1D1E0B"/>
    <w:rsid w:val="7B7734C8"/>
    <w:rsid w:val="7B90548A"/>
    <w:rsid w:val="7C6B4CF8"/>
    <w:rsid w:val="7C890B49"/>
    <w:rsid w:val="7D9B6C1E"/>
    <w:rsid w:val="7EF1260A"/>
    <w:rsid w:val="7F9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" w:hAnsi="仿宋" w:eastAsia="仿宋" w:cs="仿宋"/>
      <w:i/>
      <w:iCs/>
      <w:sz w:val="34"/>
      <w:szCs w:val="34"/>
      <w:u w:val="single" w:color="000000"/>
      <w:lang w:val="en-US" w:eastAsia="zh-CN" w:bidi="ar-SA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</w:pPr>
    <w:rPr>
      <w:rFonts w:ascii="Arial" w:hAnsi="Arial"/>
      <w:color w:val="000000"/>
    </w:rPr>
  </w:style>
  <w:style w:type="character" w:customStyle="1" w:styleId="6">
    <w:name w:val="font2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paragraph" w:styleId="7">
    <w:name w:val="List Paragraph"/>
    <w:basedOn w:val="1"/>
    <w:qFormat/>
    <w:uiPriority w:val="34"/>
    <w:pPr>
      <w:ind w:left="1406" w:hanging="325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2022-11-25T10:40:45Z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D00B914565154EDB9BA96E0C457C78AA</vt:lpwstr>
  </property>
</Properties>
</file>